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C8F" w:rsidRDefault="002D400F">
      <w:r>
        <w:t>一、具体技术要求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670C8F">
        <w:tc>
          <w:tcPr>
            <w:tcW w:w="2160" w:type="dxa"/>
          </w:tcPr>
          <w:p w:rsidR="00670C8F" w:rsidRDefault="002D400F">
            <w:r>
              <w:t>序号</w:t>
            </w:r>
          </w:p>
        </w:tc>
        <w:tc>
          <w:tcPr>
            <w:tcW w:w="2160" w:type="dxa"/>
          </w:tcPr>
          <w:p w:rsidR="00670C8F" w:rsidRDefault="002D400F">
            <w:r>
              <w:t>货物名称</w:t>
            </w:r>
          </w:p>
        </w:tc>
        <w:tc>
          <w:tcPr>
            <w:tcW w:w="4320" w:type="dxa"/>
            <w:gridSpan w:val="2"/>
          </w:tcPr>
          <w:p w:rsidR="00670C8F" w:rsidRDefault="002D400F">
            <w:r>
              <w:t>技术要求</w:t>
            </w:r>
          </w:p>
        </w:tc>
      </w:tr>
      <w:tr w:rsidR="00670C8F">
        <w:tc>
          <w:tcPr>
            <w:tcW w:w="4320" w:type="dxa"/>
            <w:gridSpan w:val="2"/>
          </w:tcPr>
          <w:p w:rsidR="00670C8F" w:rsidRDefault="002D400F">
            <w:r>
              <w:t>总体要求</w:t>
            </w:r>
          </w:p>
        </w:tc>
        <w:tc>
          <w:tcPr>
            <w:tcW w:w="4320" w:type="dxa"/>
            <w:gridSpan w:val="2"/>
          </w:tcPr>
          <w:p w:rsidR="00670C8F" w:rsidRPr="00033D63" w:rsidRDefault="002D400F">
            <w:pPr>
              <w:rPr>
                <w:lang w:eastAsia="zh-CN"/>
              </w:rPr>
            </w:pPr>
            <w:r w:rsidRPr="00033D63">
              <w:rPr>
                <w:lang w:eastAsia="zh-CN"/>
              </w:rPr>
              <w:t>★1、光学系统：无限远校正光学系统，齐焦距离必须为国际标准≤45mm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▲2、调焦机构：粗微同轴旋钮，X、Y轴方向调节必需钢丝传动确保精准性；具备粗调聚焦限位锁和张力调整环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3、照明系统：透射光照明装置，长寿命LED光源，使用寿命≥6万小时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4、聚光镜：支持明场、暗场观察观察，内置孔径光阑，数值孔径≥1.25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5、物镜转盘: 高精度高同轴度向内旋转物镜转盘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6、物镜：平场消色差物镜（抗菌处理）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4x(数值孔径≥0.10，工作距离≥18.5mm)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10x(数值孔径≥0.25，工作距离≥10.5mm)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40x(数值孔径≥0.65，工作距离≥0.6mm)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100x(数值孔径≥1.25，工作距离≥0.13mm)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▲7、载物台：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7.1:人机工程学超低位载物台，离操作台面距离≤140mm，操作者手臂无需长期悬空操作，减少工作疲劳与预防肩周炎等职业病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7.2:单、双片标本夹可选，具有样品位置刻度；载物台XY移动锁定装置。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▲8、观察镜筒：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8.1:三目观察筒,视场数支持≥20mm；支持双眼观察及第三目外接照相系统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lastRenderedPageBreak/>
              <w:t>8.2:屈光度可调;观察筒倾角30度,瞳间距调节范围≥48～75mm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8.3:两档分光，分光比为双目/摄像：100%/0、0/100%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8.4:眼点调节范围≥375.0～427.9mm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8.5:观察筒360度可旋转.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9、目镜：宽视野目镜10X，均带屈光调焦较正环，带眼罩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10、卓越品质：所有光学元件必须无铅，所有光学部件防霉处理。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11、配置清单：生物显微镜机架，带三目观察筒；电源线、防尘罩；10X屈光度可调目镜、4X 物镜、10X 物镜、40X物镜、100X物镜；中文说明书及操作手册。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</w:r>
          </w:p>
        </w:tc>
      </w:tr>
      <w:tr w:rsidR="00670C8F">
        <w:tc>
          <w:tcPr>
            <w:tcW w:w="2160" w:type="dxa"/>
          </w:tcPr>
          <w:p w:rsidR="00670C8F" w:rsidRDefault="002D400F">
            <w:r>
              <w:lastRenderedPageBreak/>
              <w:t>2</w:t>
            </w:r>
          </w:p>
        </w:tc>
        <w:tc>
          <w:tcPr>
            <w:tcW w:w="2160" w:type="dxa"/>
          </w:tcPr>
          <w:p w:rsidR="00670C8F" w:rsidRDefault="002D400F">
            <w:r>
              <w:t>主机要求</w:t>
            </w:r>
          </w:p>
        </w:tc>
        <w:tc>
          <w:tcPr>
            <w:tcW w:w="4320" w:type="dxa"/>
            <w:gridSpan w:val="2"/>
          </w:tcPr>
          <w:p w:rsidR="00670C8F" w:rsidRPr="00033D63" w:rsidRDefault="002D400F">
            <w:pPr>
              <w:rPr>
                <w:lang w:eastAsia="zh-CN"/>
              </w:rPr>
            </w:pPr>
            <w:r w:rsidRPr="00033D63">
              <w:rPr>
                <w:lang w:eastAsia="zh-CN"/>
              </w:rPr>
              <w:t>★1、光学系统：无限远校正光学系统，齐焦距离必须为国际标准≤45mm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▲2、调焦机构：粗微同轴旋钮，X、Y轴方向调节必需钢丝传动确保精准性；具备粗调聚焦限位锁和张力调整环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3、照明系统：透射光照明装置，长寿命LED光源，使用寿命≥6万小时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4、聚光镜：支持明场、暗场观察观察，内置孔径光阑，数值孔径≥1.25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5、物镜转盘: 高精度高同轴度向内旋转物镜转盘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6、物镜：平场消色差物镜（抗菌处理）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4x(数值孔径≥0.10，工作距离≥18.5mm)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10x(数值孔径≥0.25，工作距离≥10.5mm)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40x(数值孔径≥0.65，工作距离≥0.6mm)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lastRenderedPageBreak/>
              <w:br/>
              <w:t>100x(数值孔径≥1.25，工作距离≥0.13mm)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▲7、载物台：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7.1:人机工程学超低位载物台，离操作台面距离≤140mm，操作者手臂无需长期悬空操作，减少工作疲劳与预防肩周炎等职业病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7.2:单、双片标本夹可选，具有样品位置刻度；载物台XY移动锁定装置。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▲8、观察镜筒：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8.1:三目观察筒,视场数支持≥20mm；支持双眼观察及第三目外接照相系统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8.2:屈光度可调;观察筒倾角30度,瞳间距调节范围≥48～75mm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8.3:两档分光，分光比为双目/摄像：100%/0、0/100%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8.4:眼点调节范围≥375.0～427.9mm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8.5:观察筒360度可旋转.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9、目镜：宽视野目镜10X，均带屈光调焦较正环，带眼罩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10、卓越品质：所有光学元件必须无铅，所有光学部件防霉处理。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11、配置清单：生物显微镜机架，带三目观察筒；电源线、防尘罩；10X屈光度可调目镜、4X 物镜、10X 物镜、40X物镜、100X物镜；中文说明书及操作手册。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</w:r>
          </w:p>
        </w:tc>
      </w:tr>
      <w:tr w:rsidR="00670C8F">
        <w:tc>
          <w:tcPr>
            <w:tcW w:w="2160" w:type="dxa"/>
          </w:tcPr>
          <w:p w:rsidR="00670C8F" w:rsidRDefault="002D400F">
            <w:r>
              <w:lastRenderedPageBreak/>
              <w:t>2</w:t>
            </w:r>
          </w:p>
        </w:tc>
        <w:tc>
          <w:tcPr>
            <w:tcW w:w="2160" w:type="dxa"/>
          </w:tcPr>
          <w:p w:rsidR="00670C8F" w:rsidRDefault="002D400F">
            <w:r>
              <w:t>附属设备要求</w:t>
            </w:r>
          </w:p>
        </w:tc>
        <w:tc>
          <w:tcPr>
            <w:tcW w:w="4320" w:type="dxa"/>
            <w:gridSpan w:val="2"/>
          </w:tcPr>
          <w:p w:rsidR="00670C8F" w:rsidRPr="00033D63" w:rsidRDefault="002D400F">
            <w:pPr>
              <w:rPr>
                <w:lang w:eastAsia="zh-CN"/>
              </w:rPr>
            </w:pPr>
            <w:r w:rsidRPr="00033D63">
              <w:rPr>
                <w:lang w:eastAsia="zh-CN"/>
              </w:rPr>
              <w:t>★1、光学系统：无限远校正光学系统，齐焦距</w:t>
            </w:r>
            <w:proofErr w:type="gramStart"/>
            <w:r w:rsidRPr="00033D63">
              <w:rPr>
                <w:lang w:eastAsia="zh-CN"/>
              </w:rPr>
              <w:t>离必须</w:t>
            </w:r>
            <w:proofErr w:type="gramEnd"/>
            <w:r w:rsidRPr="00033D63">
              <w:rPr>
                <w:lang w:eastAsia="zh-CN"/>
              </w:rPr>
              <w:t>为国际标准≤45mm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▲2、调焦机构：</w:t>
            </w:r>
            <w:proofErr w:type="gramStart"/>
            <w:r w:rsidRPr="00033D63">
              <w:rPr>
                <w:lang w:eastAsia="zh-CN"/>
              </w:rPr>
              <w:t>粗微同轴</w:t>
            </w:r>
            <w:proofErr w:type="gramEnd"/>
            <w:r w:rsidRPr="00033D63">
              <w:rPr>
                <w:lang w:eastAsia="zh-CN"/>
              </w:rPr>
              <w:t>旋钮，X、Y轴</w:t>
            </w:r>
            <w:r w:rsidRPr="00033D63">
              <w:rPr>
                <w:lang w:eastAsia="zh-CN"/>
              </w:rPr>
              <w:lastRenderedPageBreak/>
              <w:t>方向调节必需钢丝传动确保精准性；具备粗调聚焦限位锁和张力调整环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3、照明系统：透射光照明装置，长寿命LED光源，使用寿命≥6万小时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4、聚光镜：支持明场、暗场观察观察，内置孔径光阑，数值孔径≥1.25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5、物镜转盘: 高精度高</w:t>
            </w:r>
            <w:proofErr w:type="gramStart"/>
            <w:r w:rsidRPr="00033D63">
              <w:rPr>
                <w:lang w:eastAsia="zh-CN"/>
              </w:rPr>
              <w:t>同轴度向内旋转</w:t>
            </w:r>
            <w:proofErr w:type="gramEnd"/>
            <w:r w:rsidRPr="00033D63">
              <w:rPr>
                <w:lang w:eastAsia="zh-CN"/>
              </w:rPr>
              <w:t>物镜转盘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6、物镜：平场消色差物镜（抗菌处理）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4x(数值孔径≥0.10，工作距离≥18.5mm)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10x(数值孔径≥0.25，工作距离≥10.5mm)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40x(数值孔径≥0.65，工作距离≥0.6mm)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100x(数值孔径≥1.25，工作距离≥0.13mm)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▲7、载物台：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7.1:人机工程学超低位载物台，离操作台面距离≤140mm，操作者手臂无需长期悬空操作，减少工作疲劳与预防肩周炎等职业病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7.2:单、双片标本夹可选，具有样品位置刻度；载物台XY移动锁定装置。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▲8、观察镜筒：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8.1:三</w:t>
            </w:r>
            <w:proofErr w:type="gramStart"/>
            <w:r w:rsidRPr="00033D63">
              <w:rPr>
                <w:lang w:eastAsia="zh-CN"/>
              </w:rPr>
              <w:t>目观察筒</w:t>
            </w:r>
            <w:proofErr w:type="gramEnd"/>
            <w:r w:rsidRPr="00033D63">
              <w:rPr>
                <w:lang w:eastAsia="zh-CN"/>
              </w:rPr>
              <w:t>,视场</w:t>
            </w:r>
            <w:proofErr w:type="gramStart"/>
            <w:r w:rsidRPr="00033D63">
              <w:rPr>
                <w:lang w:eastAsia="zh-CN"/>
              </w:rPr>
              <w:t>数支持</w:t>
            </w:r>
            <w:proofErr w:type="gramEnd"/>
            <w:r w:rsidRPr="00033D63">
              <w:rPr>
                <w:lang w:eastAsia="zh-CN"/>
              </w:rPr>
              <w:t>≥20mm；支持双眼观察及第三目外接照相系统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8.2:屈光度可调;观察筒倾角30度,</w:t>
            </w:r>
            <w:proofErr w:type="gramStart"/>
            <w:r w:rsidRPr="00033D63">
              <w:rPr>
                <w:lang w:eastAsia="zh-CN"/>
              </w:rPr>
              <w:t>瞳</w:t>
            </w:r>
            <w:proofErr w:type="gramEnd"/>
            <w:r w:rsidRPr="00033D63">
              <w:rPr>
                <w:lang w:eastAsia="zh-CN"/>
              </w:rPr>
              <w:t>间距调节范围≥48～75mm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8.3:</w:t>
            </w:r>
            <w:proofErr w:type="gramStart"/>
            <w:r w:rsidRPr="00033D63">
              <w:rPr>
                <w:lang w:eastAsia="zh-CN"/>
              </w:rPr>
              <w:t>两档分光</w:t>
            </w:r>
            <w:proofErr w:type="gramEnd"/>
            <w:r w:rsidRPr="00033D63">
              <w:rPr>
                <w:lang w:eastAsia="zh-CN"/>
              </w:rPr>
              <w:t>，分光比为双目/摄像：100%/0、0/100%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8.4:眼点调节范围≥375.0～427.9mm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lastRenderedPageBreak/>
              <w:br/>
              <w:t>8.5:观察筒360度可旋转.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9、目镜：宽视野目镜10X，均带屈光调焦较正环，带眼罩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10、卓越品质：所有光学元件必须无铅，所有光学部件防霉处理。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  <w:t>11、配置清单：生物显微镜机架，带三</w:t>
            </w:r>
            <w:proofErr w:type="gramStart"/>
            <w:r w:rsidRPr="00033D63">
              <w:rPr>
                <w:lang w:eastAsia="zh-CN"/>
              </w:rPr>
              <w:t>目观察筒</w:t>
            </w:r>
            <w:proofErr w:type="gramEnd"/>
            <w:r w:rsidRPr="00033D63">
              <w:rPr>
                <w:lang w:eastAsia="zh-CN"/>
              </w:rPr>
              <w:t>；电源线、防尘罩；10X屈光度可调目镜、4X 物镜、10X 物镜、40X物镜、100X物镜；中文说明书及操作手册。</w:t>
            </w:r>
            <w:r w:rsidRPr="00033D63">
              <w:rPr>
                <w:lang w:eastAsia="zh-CN"/>
              </w:rPr>
              <w:br/>
            </w:r>
            <w:r w:rsidRPr="00033D63">
              <w:rPr>
                <w:lang w:eastAsia="zh-CN"/>
              </w:rPr>
              <w:br/>
            </w:r>
          </w:p>
        </w:tc>
      </w:tr>
      <w:tr w:rsidR="00670C8F">
        <w:tc>
          <w:tcPr>
            <w:tcW w:w="8640" w:type="dxa"/>
            <w:gridSpan w:val="4"/>
          </w:tcPr>
          <w:p w:rsidR="00670C8F" w:rsidRPr="00033D63" w:rsidRDefault="002D400F">
            <w:pPr>
              <w:rPr>
                <w:lang w:eastAsia="zh-CN"/>
              </w:rPr>
            </w:pPr>
            <w:r w:rsidRPr="00033D63">
              <w:rPr>
                <w:lang w:eastAsia="zh-CN"/>
              </w:rPr>
              <w:lastRenderedPageBreak/>
              <w:t>配置清单 (注：配置清单需明确数量、单位、且不可涉及产地品牌型号等)</w:t>
            </w:r>
          </w:p>
        </w:tc>
      </w:tr>
      <w:tr w:rsidR="00670C8F">
        <w:tc>
          <w:tcPr>
            <w:tcW w:w="2160" w:type="dxa"/>
          </w:tcPr>
          <w:p w:rsidR="00670C8F" w:rsidRDefault="002D400F">
            <w:proofErr w:type="spellStart"/>
            <w:r>
              <w:t>序号</w:t>
            </w:r>
            <w:proofErr w:type="spellEnd"/>
          </w:p>
        </w:tc>
        <w:tc>
          <w:tcPr>
            <w:tcW w:w="2160" w:type="dxa"/>
          </w:tcPr>
          <w:p w:rsidR="00670C8F" w:rsidRDefault="002D400F">
            <w:r>
              <w:t>名称</w:t>
            </w:r>
          </w:p>
        </w:tc>
        <w:tc>
          <w:tcPr>
            <w:tcW w:w="2160" w:type="dxa"/>
          </w:tcPr>
          <w:p w:rsidR="00670C8F" w:rsidRDefault="002D400F">
            <w:r>
              <w:t>单位</w:t>
            </w:r>
          </w:p>
        </w:tc>
        <w:tc>
          <w:tcPr>
            <w:tcW w:w="2160" w:type="dxa"/>
          </w:tcPr>
          <w:p w:rsidR="00670C8F" w:rsidRDefault="002D400F">
            <w:r>
              <w:t>数量</w:t>
            </w:r>
          </w:p>
        </w:tc>
      </w:tr>
      <w:tr w:rsidR="00670C8F">
        <w:tc>
          <w:tcPr>
            <w:tcW w:w="2160" w:type="dxa"/>
          </w:tcPr>
          <w:p w:rsidR="00670C8F" w:rsidRDefault="002D400F">
            <w:r>
              <w:t>1</w:t>
            </w:r>
          </w:p>
        </w:tc>
        <w:tc>
          <w:tcPr>
            <w:tcW w:w="2160" w:type="dxa"/>
          </w:tcPr>
          <w:p w:rsidR="00670C8F" w:rsidRDefault="002D400F">
            <w:r>
              <w:t>生物显微镜</w:t>
            </w:r>
          </w:p>
        </w:tc>
        <w:tc>
          <w:tcPr>
            <w:tcW w:w="2160" w:type="dxa"/>
          </w:tcPr>
          <w:p w:rsidR="00670C8F" w:rsidRDefault="002D400F">
            <w:r>
              <w:t>台</w:t>
            </w:r>
          </w:p>
        </w:tc>
        <w:tc>
          <w:tcPr>
            <w:tcW w:w="2160" w:type="dxa"/>
          </w:tcPr>
          <w:p w:rsidR="00670C8F" w:rsidRDefault="002D400F">
            <w:r>
              <w:t>1</w:t>
            </w:r>
          </w:p>
        </w:tc>
      </w:tr>
    </w:tbl>
    <w:p w:rsidR="002D400F" w:rsidRDefault="002D400F" w:rsidP="0006049F">
      <w:bookmarkStart w:id="0" w:name="_GoBack"/>
      <w:bookmarkEnd w:id="0"/>
    </w:p>
    <w:sectPr w:rsidR="002D400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8A7" w:rsidRDefault="007448A7" w:rsidP="00033D63">
      <w:pPr>
        <w:spacing w:after="0" w:line="240" w:lineRule="auto"/>
      </w:pPr>
      <w:r>
        <w:separator/>
      </w:r>
    </w:p>
  </w:endnote>
  <w:endnote w:type="continuationSeparator" w:id="0">
    <w:p w:rsidR="007448A7" w:rsidRDefault="007448A7" w:rsidP="0003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8A7" w:rsidRDefault="007448A7" w:rsidP="00033D63">
      <w:pPr>
        <w:spacing w:after="0" w:line="240" w:lineRule="auto"/>
      </w:pPr>
      <w:r>
        <w:separator/>
      </w:r>
    </w:p>
  </w:footnote>
  <w:footnote w:type="continuationSeparator" w:id="0">
    <w:p w:rsidR="007448A7" w:rsidRDefault="007448A7" w:rsidP="00033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3D63"/>
    <w:rsid w:val="00034616"/>
    <w:rsid w:val="0006049F"/>
    <w:rsid w:val="0006063C"/>
    <w:rsid w:val="000B0F8C"/>
    <w:rsid w:val="0015074B"/>
    <w:rsid w:val="0029639D"/>
    <w:rsid w:val="002D400F"/>
    <w:rsid w:val="00326F90"/>
    <w:rsid w:val="00384BD9"/>
    <w:rsid w:val="00670C8F"/>
    <w:rsid w:val="007448A7"/>
    <w:rsid w:val="009A67A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宋体" w:eastAsia="宋体" w:hAnsi="宋体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1"/>
    <w:next w:val="a1"/>
    <w:link w:val="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2"/>
    <w:link w:val="a6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2"/>
    <w:link w:val="a7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styleId="aa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b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c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a2"/>
    <w:link w:val="ac"/>
    <w:uiPriority w:val="99"/>
    <w:rsid w:val="0029639D"/>
    <w:rPr>
      <w:rFonts w:ascii="Courier" w:hAnsi="Courier"/>
      <w:sz w:val="20"/>
      <w:szCs w:val="20"/>
    </w:rPr>
  </w:style>
  <w:style w:type="paragraph" w:styleId="ad">
    <w:name w:val="Quote"/>
    <w:basedOn w:val="a1"/>
    <w:next w:val="a1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a2"/>
    <w:link w:val="ad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">
    <w:name w:val="Strong"/>
    <w:basedOn w:val="a2"/>
    <w:uiPriority w:val="22"/>
    <w:qFormat/>
    <w:rsid w:val="00FC693F"/>
    <w:rPr>
      <w:b/>
      <w:bCs/>
    </w:rPr>
  </w:style>
  <w:style w:type="character" w:styleId="af0">
    <w:name w:val="Emphasis"/>
    <w:basedOn w:val="a2"/>
    <w:uiPriority w:val="20"/>
    <w:qFormat/>
    <w:rsid w:val="00FC693F"/>
    <w:rPr>
      <w:i/>
      <w:iCs/>
    </w:rPr>
  </w:style>
  <w:style w:type="paragraph" w:styleId="af1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2"/>
    <w:link w:val="af1"/>
    <w:uiPriority w:val="30"/>
    <w:rsid w:val="00FC693F"/>
    <w:rPr>
      <w:b/>
      <w:bCs/>
      <w:i/>
      <w:iCs/>
      <w:color w:val="4F81BD" w:themeColor="accent1"/>
    </w:rPr>
  </w:style>
  <w:style w:type="character" w:styleId="af2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3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4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5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7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9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a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FBCAA2" w:themeFill="accent6" w:themeFillTint="7F"/>
      </w:tcPr>
    </w:tblStylePr>
  </w:style>
  <w:style w:type="table" w:styleId="afb">
    <w:name w:val="Dark List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c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000000" w:themeFill="tex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C4C74" w:themeFill="accen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772C2A" w:themeFill="accent2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5E7530" w:themeFill="accent3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4C3B62" w:themeFill="accent4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76A7C" w:themeFill="accent5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B65608" w:themeFill="accent6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d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e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">
    <w:name w:val="header"/>
    <w:basedOn w:val="a1"/>
    <w:link w:val="Char5"/>
    <w:uiPriority w:val="99"/>
    <w:unhideWhenUsed/>
    <w:rsid w:val="00033D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2"/>
    <w:link w:val="aff"/>
    <w:uiPriority w:val="99"/>
    <w:rsid w:val="00033D63"/>
    <w:rPr>
      <w:rFonts w:ascii="宋体" w:eastAsia="宋体" w:hAnsi="宋体"/>
      <w:sz w:val="18"/>
      <w:szCs w:val="18"/>
    </w:rPr>
  </w:style>
  <w:style w:type="paragraph" w:styleId="aff0">
    <w:name w:val="footer"/>
    <w:basedOn w:val="a1"/>
    <w:link w:val="Char6"/>
    <w:uiPriority w:val="99"/>
    <w:unhideWhenUsed/>
    <w:rsid w:val="00033D6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2"/>
    <w:link w:val="aff0"/>
    <w:uiPriority w:val="99"/>
    <w:rsid w:val="00033D63"/>
    <w:rPr>
      <w:rFonts w:ascii="宋体" w:eastAsia="宋体" w:hAnsi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宋体" w:eastAsia="宋体" w:hAnsi="宋体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1"/>
    <w:next w:val="a1"/>
    <w:link w:val="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2"/>
    <w:link w:val="a6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2"/>
    <w:link w:val="a7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styleId="aa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b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c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a2"/>
    <w:link w:val="ac"/>
    <w:uiPriority w:val="99"/>
    <w:rsid w:val="0029639D"/>
    <w:rPr>
      <w:rFonts w:ascii="Courier" w:hAnsi="Courier"/>
      <w:sz w:val="20"/>
      <w:szCs w:val="20"/>
    </w:rPr>
  </w:style>
  <w:style w:type="paragraph" w:styleId="ad">
    <w:name w:val="Quote"/>
    <w:basedOn w:val="a1"/>
    <w:next w:val="a1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a2"/>
    <w:link w:val="ad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">
    <w:name w:val="Strong"/>
    <w:basedOn w:val="a2"/>
    <w:uiPriority w:val="22"/>
    <w:qFormat/>
    <w:rsid w:val="00FC693F"/>
    <w:rPr>
      <w:b/>
      <w:bCs/>
    </w:rPr>
  </w:style>
  <w:style w:type="character" w:styleId="af0">
    <w:name w:val="Emphasis"/>
    <w:basedOn w:val="a2"/>
    <w:uiPriority w:val="20"/>
    <w:qFormat/>
    <w:rsid w:val="00FC693F"/>
    <w:rPr>
      <w:i/>
      <w:iCs/>
    </w:rPr>
  </w:style>
  <w:style w:type="paragraph" w:styleId="af1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2"/>
    <w:link w:val="af1"/>
    <w:uiPriority w:val="30"/>
    <w:rsid w:val="00FC693F"/>
    <w:rPr>
      <w:b/>
      <w:bCs/>
      <w:i/>
      <w:iCs/>
      <w:color w:val="4F81BD" w:themeColor="accent1"/>
    </w:rPr>
  </w:style>
  <w:style w:type="character" w:styleId="af2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3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4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5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7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9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a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FBCAA2" w:themeFill="accent6" w:themeFillTint="7F"/>
      </w:tcPr>
    </w:tblStylePr>
  </w:style>
  <w:style w:type="table" w:styleId="afb">
    <w:name w:val="Dark List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c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000000" w:themeFill="tex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C4C74" w:themeFill="accen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772C2A" w:themeFill="accent2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5E7530" w:themeFill="accent3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4C3B62" w:themeFill="accent4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76A7C" w:themeFill="accent5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B65608" w:themeFill="accent6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d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e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">
    <w:name w:val="header"/>
    <w:basedOn w:val="a1"/>
    <w:link w:val="Char5"/>
    <w:uiPriority w:val="99"/>
    <w:unhideWhenUsed/>
    <w:rsid w:val="00033D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2"/>
    <w:link w:val="aff"/>
    <w:uiPriority w:val="99"/>
    <w:rsid w:val="00033D63"/>
    <w:rPr>
      <w:rFonts w:ascii="宋体" w:eastAsia="宋体" w:hAnsi="宋体"/>
      <w:sz w:val="18"/>
      <w:szCs w:val="18"/>
    </w:rPr>
  </w:style>
  <w:style w:type="paragraph" w:styleId="aff0">
    <w:name w:val="footer"/>
    <w:basedOn w:val="a1"/>
    <w:link w:val="Char6"/>
    <w:uiPriority w:val="99"/>
    <w:unhideWhenUsed/>
    <w:rsid w:val="00033D6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2"/>
    <w:link w:val="aff0"/>
    <w:uiPriority w:val="99"/>
    <w:rsid w:val="00033D63"/>
    <w:rPr>
      <w:rFonts w:ascii="宋体" w:eastAsia="宋体" w:hAns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4A7E444-8376-4C49-8E2C-DA33D70A9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2290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Windows User</cp:lastModifiedBy>
  <cp:revision>5</cp:revision>
  <dcterms:created xsi:type="dcterms:W3CDTF">2013-12-23T23:15:00Z</dcterms:created>
  <dcterms:modified xsi:type="dcterms:W3CDTF">2021-08-05T02:32:00Z</dcterms:modified>
  <cp:category/>
</cp:coreProperties>
</file>